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/>
        </w:tc>
      </w:tr>
      <w:tr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>
            <w:r>
              <w:t>Datum</w:t>
            </w:r>
          </w:p>
        </w:tc>
      </w:tr>
      <w:tr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>
            <w:pPr>
              <w:jc w:val="left"/>
            </w:pPr>
            <w:r>
              <w:t>RV/ZV 26-052</w:t>
            </w:r>
            <w:bookmarkStart w:id="0" w:name="_GoBack"/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>
            <w:pPr>
              <w:jc w:val="left"/>
            </w:pPr>
          </w:p>
        </w:tc>
      </w:tr>
      <w:tr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/>
        </w:tc>
      </w:tr>
      <w:tr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r>
              <w:t>Erweiterung und Umbau des Märkischen Berufskollegs Unna</w:t>
            </w:r>
          </w:p>
        </w:tc>
      </w:tr>
      <w:tr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/>
        </w:tc>
      </w:tr>
      <w:tr>
        <w:trPr>
          <w:trHeight w:val="319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r>
              <w:rPr>
                <w:rFonts w:cs="Arial"/>
              </w:rPr>
              <w:t>BMA, SAA, EMA, Sicherheitsbeleucht</w:t>
            </w:r>
          </w:p>
        </w:tc>
      </w:tr>
    </w:tbl>
    <w:p/>
    <w:p>
      <w:pPr>
        <w:pStyle w:val="Oben"/>
      </w:pPr>
      <w:r>
        <w:t>Angaben zur Kalkulation mit vorbestimmten Zuschlägen</w:t>
      </w:r>
    </w:p>
    <w:p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pPr>
              <w:jc w:val="center"/>
            </w:pPr>
            <w:r>
              <w:t>Zuschlag</w:t>
            </w:r>
          </w:p>
          <w:p>
            <w:pPr>
              <w:jc w:val="center"/>
            </w:pPr>
            <w:r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€/h</w:t>
            </w:r>
          </w:p>
        </w:tc>
      </w:tr>
      <w:tr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1.1</w:t>
            </w:r>
          </w:p>
          <w:p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Mittellohn ML</w:t>
            </w:r>
          </w:p>
          <w:p>
            <w:pPr>
              <w:jc w:val="left"/>
            </w:pPr>
            <w:r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/>
        </w:tc>
      </w:tr>
      <w:tr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1.2</w:t>
            </w:r>
          </w:p>
          <w:p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Lohngebundene Kosten</w:t>
            </w:r>
          </w:p>
          <w:p>
            <w:pPr>
              <w:jc w:val="left"/>
            </w:pPr>
            <w:r>
              <w:t xml:space="preserve">Sozialkosten und Soziallöhne, als Zuschlag auf </w:t>
            </w:r>
            <w:r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/>
        </w:tc>
      </w:tr>
      <w:tr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1.3</w:t>
            </w:r>
          </w:p>
          <w:p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Lohnnebenkosten</w:t>
            </w:r>
          </w:p>
          <w:p>
            <w:pPr>
              <w:jc w:val="left"/>
            </w:pPr>
            <w:r>
              <w:t xml:space="preserve">Auslösungen, Fahrgelder, als Zuschlag auf </w:t>
            </w:r>
            <w:r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/>
        </w:tc>
      </w:tr>
      <w:tr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1.4</w:t>
            </w:r>
          </w:p>
          <w:p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Kalkulationslohn KL</w:t>
            </w:r>
          </w:p>
          <w:p>
            <w:pPr>
              <w:jc w:val="left"/>
            </w:pPr>
            <w:r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/>
        </w:tc>
      </w:tr>
      <w:tr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1.5</w:t>
            </w:r>
          </w:p>
          <w:p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Zuschlag auf Kalkulationslohn</w:t>
            </w:r>
          </w:p>
          <w:p>
            <w:pPr>
              <w:jc w:val="left"/>
            </w:pPr>
            <w:r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/>
        </w:tc>
      </w:tr>
      <w:tr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1.6</w:t>
            </w:r>
          </w:p>
          <w:p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Verrechnungslohn VL</w:t>
            </w:r>
          </w:p>
          <w:p>
            <w:pPr>
              <w:jc w:val="left"/>
            </w:pPr>
            <w:r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/>
        </w:tc>
      </w:tr>
    </w:tbl>
    <w:p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Zuschläge auf die Einzelkosten der Teilleistungen = unmittelbare Herstellungskosten</w:t>
            </w:r>
          </w:p>
        </w:tc>
      </w:tr>
      <w:tr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>
            <w:pPr>
              <w:jc w:val="center"/>
            </w:pPr>
            <w:r>
              <w:t>Zuschläge in % auf</w:t>
            </w:r>
          </w:p>
        </w:tc>
      </w:tr>
      <w:tr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>
            <w:pPr>
              <w:jc w:val="left"/>
            </w:pPr>
          </w:p>
        </w:tc>
        <w:tc>
          <w:tcPr>
            <w:tcW w:w="1195" w:type="dxa"/>
            <w:noWrap/>
          </w:tcPr>
          <w:p>
            <w:pPr>
              <w:jc w:val="center"/>
            </w:pPr>
            <w:r>
              <w:t>Lohn</w:t>
            </w:r>
          </w:p>
        </w:tc>
        <w:tc>
          <w:tcPr>
            <w:tcW w:w="1286" w:type="dxa"/>
            <w:noWrap/>
          </w:tcPr>
          <w:p>
            <w:pPr>
              <w:jc w:val="center"/>
            </w:pPr>
            <w:r>
              <w:t>Stoffkosten</w:t>
            </w:r>
          </w:p>
        </w:tc>
        <w:tc>
          <w:tcPr>
            <w:tcW w:w="1286" w:type="dxa"/>
            <w:noWrap/>
          </w:tcPr>
          <w:p>
            <w:pPr>
              <w:jc w:val="center"/>
            </w:pPr>
            <w:r>
              <w:t>Geräte-kosten</w:t>
            </w:r>
          </w:p>
        </w:tc>
        <w:tc>
          <w:tcPr>
            <w:tcW w:w="1470" w:type="dxa"/>
            <w:noWrap/>
          </w:tcPr>
          <w:p>
            <w:pPr>
              <w:jc w:val="center"/>
            </w:pPr>
            <w:r>
              <w:t>Sonstige Kosten</w:t>
            </w:r>
          </w:p>
        </w:tc>
        <w:tc>
          <w:tcPr>
            <w:tcW w:w="1286" w:type="dxa"/>
            <w:noWrap/>
          </w:tcPr>
          <w:p>
            <w:pPr>
              <w:jc w:val="center"/>
            </w:pPr>
            <w:r>
              <w:t>Nachunter-nehmer-leistungen</w:t>
            </w:r>
          </w:p>
        </w:tc>
      </w:tr>
      <w:tr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>
            <w:pPr>
              <w:jc w:val="left"/>
            </w:pPr>
          </w:p>
        </w:tc>
      </w:tr>
      <w:tr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</w:tr>
      <w:tr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</w:tr>
      <w:tr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</w:tr>
      <w:tr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>
            <w:pPr>
              <w:jc w:val="left"/>
            </w:pPr>
          </w:p>
        </w:tc>
      </w:tr>
      <w:tr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>
            <w:pPr>
              <w:jc w:val="left"/>
            </w:pPr>
          </w:p>
        </w:tc>
      </w:tr>
      <w:tr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>
            <w:pPr>
              <w:jc w:val="left"/>
            </w:pPr>
          </w:p>
        </w:tc>
      </w:tr>
    </w:tbl>
    <w:p/>
    <w:p>
      <w:pPr>
        <w:sectPr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Oben"/>
            </w:pPr>
            <w:r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>
            <w:pPr>
              <w:pStyle w:val="Oben"/>
            </w:pPr>
            <w:r>
              <w:t>Ermittlung der Angebotssumme</w:t>
            </w:r>
          </w:p>
        </w:tc>
      </w:tr>
      <w:tr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/>
        </w:tc>
        <w:tc>
          <w:tcPr>
            <w:tcW w:w="4293" w:type="dxa"/>
            <w:noWrap/>
            <w:vAlign w:val="center"/>
          </w:tcPr>
          <w:p/>
        </w:tc>
        <w:tc>
          <w:tcPr>
            <w:tcW w:w="1980" w:type="dxa"/>
            <w:noWrap/>
            <w:vAlign w:val="center"/>
          </w:tcPr>
          <w:p>
            <w:pPr>
              <w:jc w:val="center"/>
            </w:pPr>
            <w:r>
              <w:t>Einzelkosten der Teilleistungen = unmittelbare Herstellungskosten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>
            <w:pPr>
              <w:jc w:val="center"/>
            </w:pPr>
            <w:r>
              <w:t>Gesamt-zuschläge</w:t>
            </w:r>
          </w:p>
          <w:p>
            <w:pPr>
              <w:jc w:val="center"/>
            </w:pPr>
            <w:r>
              <w:t>gem. 2.4</w:t>
            </w:r>
          </w:p>
          <w:p>
            <w:pPr>
              <w:jc w:val="center"/>
            </w:pP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>
            <w:pPr>
              <w:jc w:val="center"/>
            </w:pPr>
            <w:r>
              <w:t>Angebotssumme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Eigene Lohnkosten</w:t>
            </w:r>
          </w:p>
          <w:p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/>
        </w:tc>
      </w:tr>
      <w:tr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>
            <w:pPr>
              <w:tabs>
                <w:tab w:val="left" w:pos="2302"/>
              </w:tabs>
              <w:jc w:val="left"/>
            </w:pPr>
            <w:r>
              <w:tab/>
              <w:t>x</w:t>
            </w:r>
          </w:p>
        </w:tc>
        <w:tc>
          <w:tcPr>
            <w:tcW w:w="1800" w:type="dxa"/>
            <w:noWrap/>
            <w:vAlign w:val="center"/>
          </w:tcPr>
          <w:p/>
        </w:tc>
      </w:tr>
      <w:tr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Stoffkosten</w:t>
            </w:r>
          </w:p>
          <w:p>
            <w:pPr>
              <w:jc w:val="left"/>
            </w:pPr>
            <w:r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/>
        </w:tc>
        <w:tc>
          <w:tcPr>
            <w:tcW w:w="1080" w:type="dxa"/>
            <w:noWrap/>
            <w:vAlign w:val="center"/>
          </w:tcPr>
          <w:p/>
        </w:tc>
        <w:tc>
          <w:tcPr>
            <w:tcW w:w="1800" w:type="dxa"/>
            <w:noWrap/>
            <w:vAlign w:val="center"/>
          </w:tcPr>
          <w:p/>
        </w:tc>
      </w:tr>
      <w:tr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Gerätekosten</w:t>
            </w:r>
          </w:p>
          <w:p>
            <w:pPr>
              <w:jc w:val="left"/>
            </w:pPr>
            <w:r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/>
        </w:tc>
        <w:tc>
          <w:tcPr>
            <w:tcW w:w="1080" w:type="dxa"/>
            <w:noWrap/>
            <w:vAlign w:val="center"/>
          </w:tcPr>
          <w:p/>
        </w:tc>
        <w:tc>
          <w:tcPr>
            <w:tcW w:w="1800" w:type="dxa"/>
            <w:noWrap/>
            <w:vAlign w:val="center"/>
          </w:tcPr>
          <w:p/>
        </w:tc>
      </w:tr>
      <w:tr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Sonstige Kosten</w:t>
            </w:r>
          </w:p>
          <w:p>
            <w:pPr>
              <w:jc w:val="left"/>
            </w:pPr>
            <w:r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/>
        </w:tc>
        <w:tc>
          <w:tcPr>
            <w:tcW w:w="1080" w:type="dxa"/>
            <w:noWrap/>
            <w:vAlign w:val="center"/>
          </w:tcPr>
          <w:p/>
        </w:tc>
        <w:tc>
          <w:tcPr>
            <w:tcW w:w="1800" w:type="dxa"/>
            <w:noWrap/>
            <w:vAlign w:val="center"/>
          </w:tcPr>
          <w:p/>
        </w:tc>
      </w:tr>
      <w:tr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>
            <w:pPr>
              <w:jc w:val="left"/>
            </w:pPr>
            <w:r>
              <w:rPr>
                <w:b/>
              </w:rPr>
              <w:t>Nachunternehmerleistungen</w:t>
            </w:r>
            <w:r>
              <w:t xml:space="preserve"> </w:t>
            </w:r>
            <w:r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/>
        </w:tc>
        <w:tc>
          <w:tcPr>
            <w:tcW w:w="1080" w:type="dxa"/>
            <w:noWrap/>
            <w:vAlign w:val="center"/>
          </w:tcPr>
          <w:p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/>
        </w:tc>
      </w:tr>
      <w:tr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/>
        </w:tc>
      </w:tr>
    </w:tbl>
    <w:p/>
    <w:p>
      <w:r>
        <w:t>eventuelle Erläuterungen des Bieters:</w:t>
      </w:r>
    </w:p>
    <w:p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/>
        </w:tc>
      </w:tr>
    </w:tbl>
    <w:p/>
    <w:sectPr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  <w:p/>
    <w:p/>
  </w:endnote>
  <w:endnote w:type="continuationSeparator" w:id="0">
    <w:p>
      <w:r>
        <w:continuationSeparator/>
      </w:r>
    </w:p>
    <w:p/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>
      <w:trPr>
        <w:cantSplit/>
        <w:trHeight w:hRule="exact" w:val="397"/>
      </w:trPr>
      <w:tc>
        <w:tcPr>
          <w:tcW w:w="147" w:type="dxa"/>
          <w:vAlign w:val="center"/>
        </w:tcPr>
        <w:p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ab/>
            <w:t>VHB - Bund - Ausgabe 2017</w:t>
          </w:r>
        </w:p>
      </w:tc>
      <w:tc>
        <w:tcPr>
          <w:tcW w:w="1440" w:type="dxa"/>
          <w:vAlign w:val="center"/>
        </w:tcPr>
        <w:p>
          <w:pPr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  <w:p/>
    <w:p/>
  </w:footnote>
  <w:footnote w:id="1">
    <w:p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>
      <w:pPr>
        <w:pStyle w:val="Funote"/>
        <w:rPr>
          <w:rStyle w:val="FunoteZchn"/>
        </w:rPr>
      </w:pPr>
      <w:r>
        <w:rPr>
          <w:rStyle w:val="FuzeileZchn"/>
        </w:rPr>
        <w:footnoteRef/>
      </w:r>
      <w:r>
        <w:t xml:space="preserve"> </w:t>
      </w:r>
      <w:r>
        <w:tab/>
      </w:r>
      <w:r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/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  <w:r>
      <w:t>221</w:t>
    </w:r>
  </w:p>
  <w:p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Pr>
      <w:b/>
    </w:rPr>
  </w:style>
  <w:style w:type="paragraph" w:customStyle="1" w:styleId="Anstrich">
    <w:name w:val="Anstrich"/>
    <w:basedOn w:val="Standard"/>
    <w:next w:val="Standard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pPr>
      <w:spacing w:after="60"/>
      <w:ind w:left="851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</w:style>
  <w:style w:type="character" w:styleId="Funotenzeichen">
    <w:name w:val="footnote reference"/>
    <w:semiHidden/>
    <w:rPr>
      <w:vertAlign w:val="superscript"/>
    </w:rPr>
  </w:style>
  <w:style w:type="character" w:styleId="Seitenzahl">
    <w:name w:val="page number"/>
    <w:rPr>
      <w:rFonts w:ascii="Arial" w:hAnsi="Arial"/>
      <w:sz w:val="16"/>
    </w:rPr>
  </w:style>
  <w:style w:type="paragraph" w:styleId="Sprechblasentext">
    <w:name w:val="Balloon Text"/>
    <w:basedOn w:val="Standard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80786-BFC4-4379-98DA-227224E57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184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Schetter, Sabine</cp:lastModifiedBy>
  <cp:revision>3</cp:revision>
  <cp:lastPrinted>2010-03-03T17:04:00Z</cp:lastPrinted>
  <dcterms:created xsi:type="dcterms:W3CDTF">2026-04-13T07:25:00Z</dcterms:created>
  <dcterms:modified xsi:type="dcterms:W3CDTF">2026-05-08T09:36:00Z</dcterms:modified>
</cp:coreProperties>
</file>